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65EC3" w14:textId="4F637CDB" w:rsidR="00D26B1F" w:rsidRDefault="3FCCFF93" w:rsidP="004A1B5F">
      <w:pPr>
        <w:tabs>
          <w:tab w:val="left" w:pos="2251"/>
        </w:tabs>
        <w:spacing w:after="0"/>
        <w:rPr>
          <w:rFonts w:eastAsiaTheme="minorEastAsia"/>
          <w:b/>
          <w:bCs/>
          <w:color w:val="000000" w:themeColor="text1"/>
          <w:sz w:val="24"/>
          <w:szCs w:val="24"/>
        </w:rPr>
      </w:pPr>
      <w:r w:rsidRPr="6D5E01A0">
        <w:rPr>
          <w:rFonts w:eastAsiaTheme="minorEastAsia"/>
          <w:b/>
          <w:bCs/>
          <w:color w:val="000000" w:themeColor="text1"/>
          <w:sz w:val="24"/>
          <w:szCs w:val="24"/>
        </w:rPr>
        <w:t>Gaze — Soft Edge</w:t>
      </w:r>
      <w:r w:rsidR="004A1B5F">
        <w:rPr>
          <w:rFonts w:eastAsiaTheme="minorEastAsia"/>
          <w:b/>
          <w:bCs/>
          <w:color w:val="000000" w:themeColor="text1"/>
          <w:sz w:val="24"/>
          <w:szCs w:val="24"/>
        </w:rPr>
        <w:t xml:space="preserve"> by Prudential Lighting</w:t>
      </w:r>
    </w:p>
    <w:p w14:paraId="125C6709" w14:textId="36B9C1AA" w:rsidR="00D26B1F" w:rsidRDefault="3FCCFF93" w:rsidP="6D5E01A0">
      <w:pPr>
        <w:spacing w:after="0"/>
        <w:rPr>
          <w:rFonts w:eastAsiaTheme="minorEastAsia"/>
          <w:b/>
          <w:bCs/>
          <w:color w:val="000000" w:themeColor="text1"/>
          <w:sz w:val="24"/>
          <w:szCs w:val="24"/>
        </w:rPr>
      </w:pPr>
      <w:r w:rsidRPr="6D5E01A0">
        <w:rPr>
          <w:rFonts w:eastAsiaTheme="minorEastAsia"/>
          <w:b/>
          <w:bCs/>
          <w:color w:val="000000" w:themeColor="text1"/>
          <w:sz w:val="24"/>
          <w:szCs w:val="24"/>
        </w:rPr>
        <w:t>Embrace the beauty of curved elegance</w:t>
      </w:r>
      <w:r w:rsidR="004A1B5F">
        <w:rPr>
          <w:rFonts w:eastAsiaTheme="minorEastAsia"/>
          <w:b/>
          <w:bCs/>
          <w:color w:val="000000" w:themeColor="text1"/>
          <w:sz w:val="24"/>
          <w:szCs w:val="24"/>
        </w:rPr>
        <w:t>.</w:t>
      </w:r>
    </w:p>
    <w:p w14:paraId="7C77F326" w14:textId="0AE1A4A1" w:rsidR="00D26B1F" w:rsidRDefault="00D26B1F" w:rsidP="5EBFC04A">
      <w:pPr>
        <w:spacing w:after="0"/>
        <w:rPr>
          <w:rFonts w:eastAsiaTheme="minorEastAsia"/>
          <w:b/>
          <w:bCs/>
          <w:color w:val="000000" w:themeColor="text1"/>
          <w:sz w:val="24"/>
          <w:szCs w:val="24"/>
        </w:rPr>
      </w:pPr>
    </w:p>
    <w:p w14:paraId="2A88BBA9" w14:textId="3ED195B6" w:rsidR="7D5A50AD" w:rsidRDefault="7D5A50AD" w:rsidP="7B42CCC7">
      <w:pPr>
        <w:spacing w:after="0"/>
        <w:rPr>
          <w:rFonts w:ascii="Calibri" w:eastAsia="Calibri" w:hAnsi="Calibri" w:cs="Calibri"/>
          <w:color w:val="000000" w:themeColor="text1"/>
          <w:sz w:val="24"/>
          <w:szCs w:val="24"/>
        </w:rPr>
      </w:pPr>
      <w:r w:rsidRPr="7B42CCC7">
        <w:rPr>
          <w:rFonts w:ascii="Calibri" w:eastAsia="Calibri" w:hAnsi="Calibri" w:cs="Calibri"/>
          <w:color w:val="000000" w:themeColor="text1"/>
          <w:sz w:val="24"/>
          <w:szCs w:val="24"/>
        </w:rPr>
        <w:t>Experience the allure of Gaze, the round pendant lighting fixture that embraces you with its soft curved edges and mesmerizing design. Let its enchanting presence illuminate your surroundings, captivating both your gaze and your imagination.</w:t>
      </w:r>
      <w:r w:rsidR="10118F5F" w:rsidRPr="7B42CCC7">
        <w:rPr>
          <w:rFonts w:ascii="Calibri" w:eastAsia="Calibri" w:hAnsi="Calibri" w:cs="Calibri"/>
          <w:color w:val="000000" w:themeColor="text1"/>
          <w:sz w:val="24"/>
          <w:szCs w:val="24"/>
        </w:rPr>
        <w:t xml:space="preserve"> </w:t>
      </w:r>
      <w:r w:rsidRPr="7B42CCC7">
        <w:rPr>
          <w:rFonts w:ascii="Calibri" w:eastAsia="Calibri" w:hAnsi="Calibri" w:cs="Calibri"/>
          <w:color w:val="000000" w:themeColor="text1"/>
          <w:sz w:val="24"/>
          <w:szCs w:val="24"/>
        </w:rPr>
        <w:t>Elevate your space with this remarkable lighting piece that seamlessly blends style and functionality.</w:t>
      </w:r>
    </w:p>
    <w:p w14:paraId="250FF0AE" w14:textId="5B8FA0F0" w:rsidR="25B89B84" w:rsidRDefault="25B89B84" w:rsidP="25B89B84">
      <w:pPr>
        <w:spacing w:after="0"/>
        <w:rPr>
          <w:rFonts w:ascii="Calibri" w:eastAsia="Calibri" w:hAnsi="Calibri" w:cs="Calibri"/>
          <w:color w:val="000000" w:themeColor="text1"/>
          <w:sz w:val="24"/>
          <w:szCs w:val="24"/>
        </w:rPr>
      </w:pPr>
    </w:p>
    <w:p w14:paraId="0197CBF3" w14:textId="2BF95A91" w:rsidR="2D30407D" w:rsidRDefault="2D30407D" w:rsidP="25B89B84">
      <w:pPr>
        <w:pStyle w:val="ListParagraph"/>
        <w:numPr>
          <w:ilvl w:val="0"/>
          <w:numId w:val="4"/>
        </w:numPr>
        <w:spacing w:after="0"/>
        <w:rPr>
          <w:rFonts w:ascii="Calibri" w:eastAsia="Calibri" w:hAnsi="Calibri" w:cs="Calibri"/>
          <w:color w:val="000000" w:themeColor="text1"/>
          <w:sz w:val="24"/>
          <w:szCs w:val="24"/>
        </w:rPr>
      </w:pPr>
      <w:r w:rsidRPr="25B89B84">
        <w:rPr>
          <w:rFonts w:ascii="Calibri" w:eastAsia="Calibri" w:hAnsi="Calibri" w:cs="Calibri"/>
          <w:color w:val="000000" w:themeColor="text1"/>
          <w:sz w:val="24"/>
          <w:szCs w:val="24"/>
        </w:rPr>
        <w:t>Round and Square pendants, Soft and hard edge.</w:t>
      </w:r>
    </w:p>
    <w:p w14:paraId="0BF985AD" w14:textId="236DA06E" w:rsidR="1F324420" w:rsidRDefault="1F324420" w:rsidP="25B89B84">
      <w:pPr>
        <w:pStyle w:val="ListParagraph"/>
        <w:numPr>
          <w:ilvl w:val="0"/>
          <w:numId w:val="4"/>
        </w:numPr>
        <w:spacing w:after="0"/>
        <w:rPr>
          <w:color w:val="000000" w:themeColor="text1"/>
          <w:sz w:val="24"/>
          <w:szCs w:val="24"/>
        </w:rPr>
      </w:pPr>
      <w:r w:rsidRPr="25B89B84">
        <w:rPr>
          <w:color w:val="000000" w:themeColor="text1"/>
          <w:sz w:val="24"/>
          <w:szCs w:val="24"/>
        </w:rPr>
        <w:t>12˝– 18˝ – 24˝ – 36˝ — 48˝ Sizes</w:t>
      </w:r>
      <w:r w:rsidR="3D1C723D" w:rsidRPr="25B89B84">
        <w:rPr>
          <w:color w:val="000000" w:themeColor="text1"/>
          <w:sz w:val="24"/>
          <w:szCs w:val="24"/>
        </w:rPr>
        <w:t>.</w:t>
      </w:r>
    </w:p>
    <w:p w14:paraId="40287DAF" w14:textId="209357CB" w:rsidR="1F324420" w:rsidRDefault="1F324420" w:rsidP="25B89B84">
      <w:pPr>
        <w:pStyle w:val="ListParagraph"/>
        <w:numPr>
          <w:ilvl w:val="0"/>
          <w:numId w:val="4"/>
        </w:numPr>
        <w:spacing w:after="0"/>
        <w:rPr>
          <w:color w:val="000000" w:themeColor="text1"/>
          <w:sz w:val="24"/>
          <w:szCs w:val="24"/>
        </w:rPr>
      </w:pPr>
      <w:r w:rsidRPr="25B89B84">
        <w:rPr>
          <w:color w:val="000000" w:themeColor="text1"/>
          <w:sz w:val="24"/>
          <w:szCs w:val="24"/>
        </w:rPr>
        <w:t>18 Premium Colors, no set-up fees</w:t>
      </w:r>
      <w:r w:rsidR="4615015C" w:rsidRPr="25B89B84">
        <w:rPr>
          <w:color w:val="000000" w:themeColor="text1"/>
          <w:sz w:val="24"/>
          <w:szCs w:val="24"/>
        </w:rPr>
        <w:t>.</w:t>
      </w:r>
    </w:p>
    <w:p w14:paraId="29186A2E" w14:textId="6FE4B4CD" w:rsidR="1F324420" w:rsidRDefault="1F324420" w:rsidP="25B89B84">
      <w:pPr>
        <w:pStyle w:val="ListParagraph"/>
        <w:numPr>
          <w:ilvl w:val="0"/>
          <w:numId w:val="4"/>
        </w:numPr>
        <w:spacing w:after="0"/>
        <w:rPr>
          <w:color w:val="000000" w:themeColor="text1"/>
          <w:sz w:val="24"/>
          <w:szCs w:val="24"/>
        </w:rPr>
      </w:pPr>
      <w:r w:rsidRPr="25B89B84">
        <w:rPr>
          <w:color w:val="000000" w:themeColor="text1"/>
          <w:sz w:val="24"/>
          <w:szCs w:val="24"/>
        </w:rPr>
        <w:t xml:space="preserve">Gaze Acoustics for improved sound absorption </w:t>
      </w:r>
      <w:r w:rsidR="2692DD34" w:rsidRPr="25B89B84">
        <w:rPr>
          <w:color w:val="000000" w:themeColor="text1"/>
          <w:sz w:val="24"/>
          <w:szCs w:val="24"/>
        </w:rPr>
        <w:t xml:space="preserve">— </w:t>
      </w:r>
      <w:r w:rsidRPr="25B89B84">
        <w:rPr>
          <w:color w:val="000000" w:themeColor="text1"/>
          <w:sz w:val="24"/>
          <w:szCs w:val="24"/>
        </w:rPr>
        <w:t>in 35 vibrant colors</w:t>
      </w:r>
      <w:r w:rsidR="4615015C" w:rsidRPr="25B89B84">
        <w:rPr>
          <w:color w:val="000000" w:themeColor="text1"/>
          <w:sz w:val="24"/>
          <w:szCs w:val="24"/>
        </w:rPr>
        <w:t>.</w:t>
      </w:r>
    </w:p>
    <w:p w14:paraId="0036F5F9" w14:textId="2C8717AE" w:rsidR="5EBFC04A" w:rsidRDefault="5EBFC04A" w:rsidP="5EBFC04A">
      <w:pPr>
        <w:rPr>
          <w:rFonts w:eastAsiaTheme="minorEastAsia"/>
          <w:color w:val="000000" w:themeColor="text1"/>
          <w:sz w:val="24"/>
          <w:szCs w:val="24"/>
        </w:rPr>
      </w:pPr>
    </w:p>
    <w:p w14:paraId="0ECF0E6A" w14:textId="63106FAE" w:rsidR="7D5A50AD" w:rsidRDefault="7D5A50AD" w:rsidP="25B89B84">
      <w:pPr>
        <w:rPr>
          <w:rFonts w:ascii="Calibri" w:eastAsia="Calibri" w:hAnsi="Calibri" w:cs="Calibri"/>
          <w:color w:val="000000" w:themeColor="text1"/>
          <w:sz w:val="24"/>
          <w:szCs w:val="24"/>
        </w:rPr>
      </w:pPr>
      <w:r w:rsidRPr="25B89B84">
        <w:rPr>
          <w:rFonts w:eastAsiaTheme="minorEastAsia"/>
          <w:color w:val="000000" w:themeColor="text1"/>
          <w:sz w:val="24"/>
          <w:szCs w:val="24"/>
        </w:rPr>
        <w:t>#</w:t>
      </w:r>
      <w:r w:rsidR="57636940" w:rsidRPr="25B89B84">
        <w:rPr>
          <w:rFonts w:eastAsiaTheme="minorEastAsia"/>
          <w:color w:val="000000" w:themeColor="text1"/>
          <w:sz w:val="24"/>
          <w:szCs w:val="24"/>
        </w:rPr>
        <w:t>G</w:t>
      </w:r>
      <w:r w:rsidRPr="25B89B84">
        <w:rPr>
          <w:rFonts w:eastAsiaTheme="minorEastAsia"/>
          <w:color w:val="000000" w:themeColor="text1"/>
          <w:sz w:val="24"/>
          <w:szCs w:val="24"/>
        </w:rPr>
        <w:t>aze #</w:t>
      </w:r>
      <w:r w:rsidR="58964368" w:rsidRPr="25B89B84">
        <w:rPr>
          <w:rFonts w:eastAsiaTheme="minorEastAsia"/>
          <w:color w:val="000000" w:themeColor="text1"/>
          <w:sz w:val="24"/>
          <w:szCs w:val="24"/>
        </w:rPr>
        <w:t>P</w:t>
      </w:r>
      <w:r w:rsidRPr="25B89B84">
        <w:rPr>
          <w:rFonts w:eastAsiaTheme="minorEastAsia"/>
          <w:color w:val="000000" w:themeColor="text1"/>
          <w:sz w:val="24"/>
          <w:szCs w:val="24"/>
        </w:rPr>
        <w:t>rulite</w:t>
      </w:r>
      <w:r w:rsidR="518104FE" w:rsidRPr="25B89B84">
        <w:rPr>
          <w:rFonts w:eastAsiaTheme="minorEastAsia"/>
          <w:color w:val="000000" w:themeColor="text1"/>
          <w:sz w:val="24"/>
          <w:szCs w:val="24"/>
        </w:rPr>
        <w:t xml:space="preserve"> </w:t>
      </w:r>
      <w:r w:rsidR="24187A34" w:rsidRPr="25B89B84">
        <w:rPr>
          <w:rFonts w:eastAsiaTheme="minorEastAsia"/>
          <w:color w:val="000000" w:themeColor="text1"/>
          <w:sz w:val="24"/>
          <w:szCs w:val="24"/>
        </w:rPr>
        <w:t>#Prudentiallighting</w:t>
      </w:r>
      <w:r w:rsidRPr="25B89B84">
        <w:rPr>
          <w:rFonts w:eastAsiaTheme="minorEastAsia"/>
          <w:color w:val="000000" w:themeColor="text1"/>
          <w:sz w:val="24"/>
          <w:szCs w:val="24"/>
        </w:rPr>
        <w:t xml:space="preserve"> </w:t>
      </w:r>
      <w:r w:rsidR="0C916A26" w:rsidRPr="25B89B84">
        <w:rPr>
          <w:color w:val="000000" w:themeColor="text1"/>
          <w:sz w:val="24"/>
          <w:szCs w:val="24"/>
        </w:rPr>
        <w:t>#LEDLighting</w:t>
      </w:r>
      <w:r w:rsidRPr="25B89B84">
        <w:rPr>
          <w:rFonts w:eastAsiaTheme="minorEastAsia"/>
          <w:color w:val="000000" w:themeColor="text1"/>
          <w:sz w:val="24"/>
          <w:szCs w:val="24"/>
        </w:rPr>
        <w:t xml:space="preserve"> </w:t>
      </w:r>
      <w:r w:rsidR="53DBC328" w:rsidRPr="25B89B84">
        <w:rPr>
          <w:color w:val="000000" w:themeColor="text1"/>
          <w:sz w:val="24"/>
          <w:szCs w:val="24"/>
        </w:rPr>
        <w:t>#LightingDesign</w:t>
      </w:r>
      <w:r w:rsidRPr="25B89B84">
        <w:rPr>
          <w:rFonts w:eastAsiaTheme="minorEastAsia"/>
          <w:color w:val="000000" w:themeColor="text1"/>
          <w:sz w:val="24"/>
          <w:szCs w:val="24"/>
        </w:rPr>
        <w:t xml:space="preserve"> #</w:t>
      </w:r>
      <w:r w:rsidR="2DFC88AE" w:rsidRPr="25B89B84">
        <w:rPr>
          <w:rFonts w:eastAsiaTheme="minorEastAsia"/>
          <w:color w:val="000000" w:themeColor="text1"/>
          <w:sz w:val="24"/>
          <w:szCs w:val="24"/>
        </w:rPr>
        <w:t>L</w:t>
      </w:r>
      <w:r w:rsidRPr="25B89B84">
        <w:rPr>
          <w:rFonts w:eastAsiaTheme="minorEastAsia"/>
          <w:color w:val="000000" w:themeColor="text1"/>
          <w:sz w:val="24"/>
          <w:szCs w:val="24"/>
        </w:rPr>
        <w:t xml:space="preserve">ighting </w:t>
      </w:r>
      <w:r w:rsidR="4C1BA280" w:rsidRPr="25B89B84">
        <w:rPr>
          <w:rFonts w:eastAsiaTheme="minorEastAsia"/>
          <w:color w:val="000000" w:themeColor="text1"/>
          <w:sz w:val="24"/>
          <w:szCs w:val="24"/>
        </w:rPr>
        <w:t>#</w:t>
      </w:r>
      <w:r w:rsidR="4C1BA280" w:rsidRPr="25B89B84">
        <w:rPr>
          <w:rFonts w:ascii="Calibri" w:eastAsia="Calibri" w:hAnsi="Calibri" w:cs="Calibri"/>
          <w:color w:val="000000" w:themeColor="text1"/>
          <w:sz w:val="24"/>
          <w:szCs w:val="24"/>
        </w:rPr>
        <w:t>ArchitecturalLighting #LightingInspiration</w:t>
      </w:r>
      <w:r w:rsidR="7810F6A7" w:rsidRPr="25B89B84">
        <w:rPr>
          <w:rFonts w:ascii="Calibri" w:eastAsia="Calibri" w:hAnsi="Calibri" w:cs="Calibri"/>
          <w:color w:val="000000" w:themeColor="text1"/>
          <w:sz w:val="24"/>
          <w:szCs w:val="24"/>
        </w:rPr>
        <w:t xml:space="preserve"> #LightingTrends</w:t>
      </w:r>
      <w:r w:rsidR="7BD3D9C6" w:rsidRPr="25B89B84">
        <w:rPr>
          <w:rFonts w:ascii="Calibri" w:eastAsia="Calibri" w:hAnsi="Calibri" w:cs="Calibri"/>
          <w:color w:val="000000" w:themeColor="text1"/>
          <w:sz w:val="24"/>
          <w:szCs w:val="24"/>
        </w:rPr>
        <w:t xml:space="preserve"> #IlluminateYourSpace</w:t>
      </w:r>
    </w:p>
    <w:p w14:paraId="66C5154B" w14:textId="6F930AD5" w:rsidR="7D5A50AD" w:rsidRDefault="7D5A50AD" w:rsidP="25B89B84">
      <w:pPr>
        <w:rPr>
          <w:rFonts w:eastAsiaTheme="minorEastAsia"/>
          <w:color w:val="000000" w:themeColor="text1"/>
          <w:sz w:val="24"/>
          <w:szCs w:val="24"/>
        </w:rPr>
      </w:pPr>
      <w:r>
        <w:br/>
      </w:r>
      <w:hyperlink r:id="rId8">
        <w:r w:rsidRPr="25B89B84">
          <w:rPr>
            <w:rStyle w:val="Hyperlink"/>
            <w:rFonts w:eastAsiaTheme="minorEastAsia"/>
            <w:sz w:val="24"/>
            <w:szCs w:val="24"/>
          </w:rPr>
          <w:t>https://www.prulite.com/product-category/gazeseries/</w:t>
        </w:r>
      </w:hyperlink>
    </w:p>
    <w:p w14:paraId="526147CA" w14:textId="213D52DB" w:rsidR="5EBFC04A" w:rsidRDefault="5EBFC04A" w:rsidP="5EBFC04A">
      <w:pPr>
        <w:rPr>
          <w:rFonts w:eastAsiaTheme="minorEastAsia"/>
          <w:color w:val="000000" w:themeColor="text1"/>
          <w:sz w:val="24"/>
          <w:szCs w:val="24"/>
        </w:rPr>
      </w:pPr>
    </w:p>
    <w:p w14:paraId="581D0F54" w14:textId="0291DACE" w:rsidR="5EBFC04A" w:rsidRDefault="5EBFC04A" w:rsidP="5EBFC04A">
      <w:pPr>
        <w:rPr>
          <w:rFonts w:eastAsiaTheme="minorEastAsia"/>
          <w:color w:val="000000" w:themeColor="text1"/>
          <w:sz w:val="24"/>
          <w:szCs w:val="24"/>
        </w:rPr>
      </w:pPr>
    </w:p>
    <w:sectPr w:rsidR="5EBFC0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4B01"/>
    <w:multiLevelType w:val="hybridMultilevel"/>
    <w:tmpl w:val="3006E5E4"/>
    <w:lvl w:ilvl="0" w:tplc="FDC62C80">
      <w:start w:val="1"/>
      <w:numFmt w:val="decimal"/>
      <w:lvlText w:val="%1."/>
      <w:lvlJc w:val="left"/>
      <w:pPr>
        <w:ind w:left="720" w:hanging="360"/>
      </w:pPr>
    </w:lvl>
    <w:lvl w:ilvl="1" w:tplc="92EA9B0A">
      <w:start w:val="1"/>
      <w:numFmt w:val="lowerLetter"/>
      <w:lvlText w:val="%2."/>
      <w:lvlJc w:val="left"/>
      <w:pPr>
        <w:ind w:left="1440" w:hanging="360"/>
      </w:pPr>
    </w:lvl>
    <w:lvl w:ilvl="2" w:tplc="54827680">
      <w:start w:val="1"/>
      <w:numFmt w:val="lowerRoman"/>
      <w:lvlText w:val="%3."/>
      <w:lvlJc w:val="right"/>
      <w:pPr>
        <w:ind w:left="2160" w:hanging="180"/>
      </w:pPr>
    </w:lvl>
    <w:lvl w:ilvl="3" w:tplc="A3267074">
      <w:start w:val="1"/>
      <w:numFmt w:val="decimal"/>
      <w:lvlText w:val="%4."/>
      <w:lvlJc w:val="left"/>
      <w:pPr>
        <w:ind w:left="2880" w:hanging="360"/>
      </w:pPr>
    </w:lvl>
    <w:lvl w:ilvl="4" w:tplc="8F74C0B0">
      <w:start w:val="1"/>
      <w:numFmt w:val="lowerLetter"/>
      <w:lvlText w:val="%5."/>
      <w:lvlJc w:val="left"/>
      <w:pPr>
        <w:ind w:left="3600" w:hanging="360"/>
      </w:pPr>
    </w:lvl>
    <w:lvl w:ilvl="5" w:tplc="D9762CD8">
      <w:start w:val="1"/>
      <w:numFmt w:val="lowerRoman"/>
      <w:lvlText w:val="%6."/>
      <w:lvlJc w:val="right"/>
      <w:pPr>
        <w:ind w:left="4320" w:hanging="180"/>
      </w:pPr>
    </w:lvl>
    <w:lvl w:ilvl="6" w:tplc="D0A853EA">
      <w:start w:val="1"/>
      <w:numFmt w:val="decimal"/>
      <w:lvlText w:val="%7."/>
      <w:lvlJc w:val="left"/>
      <w:pPr>
        <w:ind w:left="5040" w:hanging="360"/>
      </w:pPr>
    </w:lvl>
    <w:lvl w:ilvl="7" w:tplc="C2306536">
      <w:start w:val="1"/>
      <w:numFmt w:val="lowerLetter"/>
      <w:lvlText w:val="%8."/>
      <w:lvlJc w:val="left"/>
      <w:pPr>
        <w:ind w:left="5760" w:hanging="360"/>
      </w:pPr>
    </w:lvl>
    <w:lvl w:ilvl="8" w:tplc="5DC83EAA">
      <w:start w:val="1"/>
      <w:numFmt w:val="lowerRoman"/>
      <w:lvlText w:val="%9."/>
      <w:lvlJc w:val="right"/>
      <w:pPr>
        <w:ind w:left="6480" w:hanging="180"/>
      </w:pPr>
    </w:lvl>
  </w:abstractNum>
  <w:abstractNum w:abstractNumId="1" w15:restartNumberingAfterBreak="0">
    <w:nsid w:val="4F673DE5"/>
    <w:multiLevelType w:val="hybridMultilevel"/>
    <w:tmpl w:val="7F4045E2"/>
    <w:lvl w:ilvl="0" w:tplc="45BED7D6">
      <w:start w:val="1"/>
      <w:numFmt w:val="decimal"/>
      <w:lvlText w:val="%1."/>
      <w:lvlJc w:val="left"/>
      <w:pPr>
        <w:ind w:left="720" w:hanging="360"/>
      </w:pPr>
    </w:lvl>
    <w:lvl w:ilvl="1" w:tplc="B414D406">
      <w:start w:val="1"/>
      <w:numFmt w:val="lowerLetter"/>
      <w:lvlText w:val="%2."/>
      <w:lvlJc w:val="left"/>
      <w:pPr>
        <w:ind w:left="1440" w:hanging="360"/>
      </w:pPr>
    </w:lvl>
    <w:lvl w:ilvl="2" w:tplc="64E2CBAE">
      <w:start w:val="1"/>
      <w:numFmt w:val="lowerRoman"/>
      <w:lvlText w:val="%3."/>
      <w:lvlJc w:val="right"/>
      <w:pPr>
        <w:ind w:left="2160" w:hanging="180"/>
      </w:pPr>
    </w:lvl>
    <w:lvl w:ilvl="3" w:tplc="57BAD556">
      <w:start w:val="1"/>
      <w:numFmt w:val="decimal"/>
      <w:lvlText w:val="%4."/>
      <w:lvlJc w:val="left"/>
      <w:pPr>
        <w:ind w:left="2880" w:hanging="360"/>
      </w:pPr>
    </w:lvl>
    <w:lvl w:ilvl="4" w:tplc="E752E2F8">
      <w:start w:val="1"/>
      <w:numFmt w:val="lowerLetter"/>
      <w:lvlText w:val="%5."/>
      <w:lvlJc w:val="left"/>
      <w:pPr>
        <w:ind w:left="3600" w:hanging="360"/>
      </w:pPr>
    </w:lvl>
    <w:lvl w:ilvl="5" w:tplc="D0B8C1F0">
      <w:start w:val="1"/>
      <w:numFmt w:val="lowerRoman"/>
      <w:lvlText w:val="%6."/>
      <w:lvlJc w:val="right"/>
      <w:pPr>
        <w:ind w:left="4320" w:hanging="180"/>
      </w:pPr>
    </w:lvl>
    <w:lvl w:ilvl="6" w:tplc="C54466AE">
      <w:start w:val="1"/>
      <w:numFmt w:val="decimal"/>
      <w:lvlText w:val="%7."/>
      <w:lvlJc w:val="left"/>
      <w:pPr>
        <w:ind w:left="5040" w:hanging="360"/>
      </w:pPr>
    </w:lvl>
    <w:lvl w:ilvl="7" w:tplc="ABCC5198">
      <w:start w:val="1"/>
      <w:numFmt w:val="lowerLetter"/>
      <w:lvlText w:val="%8."/>
      <w:lvlJc w:val="left"/>
      <w:pPr>
        <w:ind w:left="5760" w:hanging="360"/>
      </w:pPr>
    </w:lvl>
    <w:lvl w:ilvl="8" w:tplc="B1C4259E">
      <w:start w:val="1"/>
      <w:numFmt w:val="lowerRoman"/>
      <w:lvlText w:val="%9."/>
      <w:lvlJc w:val="right"/>
      <w:pPr>
        <w:ind w:left="6480" w:hanging="180"/>
      </w:pPr>
    </w:lvl>
  </w:abstractNum>
  <w:abstractNum w:abstractNumId="2" w15:restartNumberingAfterBreak="0">
    <w:nsid w:val="5FCD579C"/>
    <w:multiLevelType w:val="hybridMultilevel"/>
    <w:tmpl w:val="56788CB2"/>
    <w:lvl w:ilvl="0" w:tplc="FB70959C">
      <w:start w:val="1"/>
      <w:numFmt w:val="bullet"/>
      <w:lvlText w:val=""/>
      <w:lvlJc w:val="left"/>
      <w:pPr>
        <w:ind w:left="720" w:hanging="360"/>
      </w:pPr>
      <w:rPr>
        <w:rFonts w:ascii="Symbol" w:hAnsi="Symbol" w:hint="default"/>
      </w:rPr>
    </w:lvl>
    <w:lvl w:ilvl="1" w:tplc="F6E2CD9E">
      <w:start w:val="1"/>
      <w:numFmt w:val="bullet"/>
      <w:lvlText w:val="o"/>
      <w:lvlJc w:val="left"/>
      <w:pPr>
        <w:ind w:left="1440" w:hanging="360"/>
      </w:pPr>
      <w:rPr>
        <w:rFonts w:ascii="Courier New" w:hAnsi="Courier New" w:hint="default"/>
      </w:rPr>
    </w:lvl>
    <w:lvl w:ilvl="2" w:tplc="B9CC71A6">
      <w:start w:val="1"/>
      <w:numFmt w:val="bullet"/>
      <w:lvlText w:val=""/>
      <w:lvlJc w:val="left"/>
      <w:pPr>
        <w:ind w:left="2160" w:hanging="360"/>
      </w:pPr>
      <w:rPr>
        <w:rFonts w:ascii="Wingdings" w:hAnsi="Wingdings" w:hint="default"/>
      </w:rPr>
    </w:lvl>
    <w:lvl w:ilvl="3" w:tplc="7C320D76">
      <w:start w:val="1"/>
      <w:numFmt w:val="bullet"/>
      <w:lvlText w:val=""/>
      <w:lvlJc w:val="left"/>
      <w:pPr>
        <w:ind w:left="2880" w:hanging="360"/>
      </w:pPr>
      <w:rPr>
        <w:rFonts w:ascii="Symbol" w:hAnsi="Symbol" w:hint="default"/>
      </w:rPr>
    </w:lvl>
    <w:lvl w:ilvl="4" w:tplc="D2DCD704">
      <w:start w:val="1"/>
      <w:numFmt w:val="bullet"/>
      <w:lvlText w:val="o"/>
      <w:lvlJc w:val="left"/>
      <w:pPr>
        <w:ind w:left="3600" w:hanging="360"/>
      </w:pPr>
      <w:rPr>
        <w:rFonts w:ascii="Courier New" w:hAnsi="Courier New" w:hint="default"/>
      </w:rPr>
    </w:lvl>
    <w:lvl w:ilvl="5" w:tplc="3652503E">
      <w:start w:val="1"/>
      <w:numFmt w:val="bullet"/>
      <w:lvlText w:val=""/>
      <w:lvlJc w:val="left"/>
      <w:pPr>
        <w:ind w:left="4320" w:hanging="360"/>
      </w:pPr>
      <w:rPr>
        <w:rFonts w:ascii="Wingdings" w:hAnsi="Wingdings" w:hint="default"/>
      </w:rPr>
    </w:lvl>
    <w:lvl w:ilvl="6" w:tplc="DF78AB8C">
      <w:start w:val="1"/>
      <w:numFmt w:val="bullet"/>
      <w:lvlText w:val=""/>
      <w:lvlJc w:val="left"/>
      <w:pPr>
        <w:ind w:left="5040" w:hanging="360"/>
      </w:pPr>
      <w:rPr>
        <w:rFonts w:ascii="Symbol" w:hAnsi="Symbol" w:hint="default"/>
      </w:rPr>
    </w:lvl>
    <w:lvl w:ilvl="7" w:tplc="C85CE7CC">
      <w:start w:val="1"/>
      <w:numFmt w:val="bullet"/>
      <w:lvlText w:val="o"/>
      <w:lvlJc w:val="left"/>
      <w:pPr>
        <w:ind w:left="5760" w:hanging="360"/>
      </w:pPr>
      <w:rPr>
        <w:rFonts w:ascii="Courier New" w:hAnsi="Courier New" w:hint="default"/>
      </w:rPr>
    </w:lvl>
    <w:lvl w:ilvl="8" w:tplc="41604B2C">
      <w:start w:val="1"/>
      <w:numFmt w:val="bullet"/>
      <w:lvlText w:val=""/>
      <w:lvlJc w:val="left"/>
      <w:pPr>
        <w:ind w:left="6480" w:hanging="360"/>
      </w:pPr>
      <w:rPr>
        <w:rFonts w:ascii="Wingdings" w:hAnsi="Wingdings" w:hint="default"/>
      </w:rPr>
    </w:lvl>
  </w:abstractNum>
  <w:abstractNum w:abstractNumId="3" w15:restartNumberingAfterBreak="0">
    <w:nsid w:val="71676F20"/>
    <w:multiLevelType w:val="hybridMultilevel"/>
    <w:tmpl w:val="8A822C30"/>
    <w:lvl w:ilvl="0" w:tplc="BBD0C622">
      <w:start w:val="1"/>
      <w:numFmt w:val="decimal"/>
      <w:lvlText w:val="%1."/>
      <w:lvlJc w:val="left"/>
      <w:pPr>
        <w:ind w:left="720" w:hanging="360"/>
      </w:pPr>
    </w:lvl>
    <w:lvl w:ilvl="1" w:tplc="ABA0A916">
      <w:start w:val="1"/>
      <w:numFmt w:val="lowerLetter"/>
      <w:lvlText w:val="%2."/>
      <w:lvlJc w:val="left"/>
      <w:pPr>
        <w:ind w:left="1440" w:hanging="360"/>
      </w:pPr>
    </w:lvl>
    <w:lvl w:ilvl="2" w:tplc="2E4A286E">
      <w:start w:val="1"/>
      <w:numFmt w:val="lowerRoman"/>
      <w:lvlText w:val="%3."/>
      <w:lvlJc w:val="right"/>
      <w:pPr>
        <w:ind w:left="2160" w:hanging="180"/>
      </w:pPr>
    </w:lvl>
    <w:lvl w:ilvl="3" w:tplc="75862832">
      <w:start w:val="1"/>
      <w:numFmt w:val="decimal"/>
      <w:lvlText w:val="%4."/>
      <w:lvlJc w:val="left"/>
      <w:pPr>
        <w:ind w:left="2880" w:hanging="360"/>
      </w:pPr>
    </w:lvl>
    <w:lvl w:ilvl="4" w:tplc="748A4F10">
      <w:start w:val="1"/>
      <w:numFmt w:val="lowerLetter"/>
      <w:lvlText w:val="%5."/>
      <w:lvlJc w:val="left"/>
      <w:pPr>
        <w:ind w:left="3600" w:hanging="360"/>
      </w:pPr>
    </w:lvl>
    <w:lvl w:ilvl="5" w:tplc="A9128DC8">
      <w:start w:val="1"/>
      <w:numFmt w:val="lowerRoman"/>
      <w:lvlText w:val="%6."/>
      <w:lvlJc w:val="right"/>
      <w:pPr>
        <w:ind w:left="4320" w:hanging="180"/>
      </w:pPr>
    </w:lvl>
    <w:lvl w:ilvl="6" w:tplc="D5C223B0">
      <w:start w:val="1"/>
      <w:numFmt w:val="decimal"/>
      <w:lvlText w:val="%7."/>
      <w:lvlJc w:val="left"/>
      <w:pPr>
        <w:ind w:left="5040" w:hanging="360"/>
      </w:pPr>
    </w:lvl>
    <w:lvl w:ilvl="7" w:tplc="8E62EBD4">
      <w:start w:val="1"/>
      <w:numFmt w:val="lowerLetter"/>
      <w:lvlText w:val="%8."/>
      <w:lvlJc w:val="left"/>
      <w:pPr>
        <w:ind w:left="5760" w:hanging="360"/>
      </w:pPr>
    </w:lvl>
    <w:lvl w:ilvl="8" w:tplc="C2E2D2F4">
      <w:start w:val="1"/>
      <w:numFmt w:val="lowerRoman"/>
      <w:lvlText w:val="%9."/>
      <w:lvlJc w:val="right"/>
      <w:pPr>
        <w:ind w:left="6480" w:hanging="180"/>
      </w:pPr>
    </w:lvl>
  </w:abstractNum>
  <w:num w:numId="1" w16cid:durableId="1286279956">
    <w:abstractNumId w:val="3"/>
  </w:num>
  <w:num w:numId="2" w16cid:durableId="1106273483">
    <w:abstractNumId w:val="0"/>
  </w:num>
  <w:num w:numId="3" w16cid:durableId="2083605038">
    <w:abstractNumId w:val="1"/>
  </w:num>
  <w:num w:numId="4" w16cid:durableId="1406295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BA21CA"/>
    <w:rsid w:val="004A1B5F"/>
    <w:rsid w:val="00D26B1F"/>
    <w:rsid w:val="04F2BED2"/>
    <w:rsid w:val="0A762AE9"/>
    <w:rsid w:val="0B20FADE"/>
    <w:rsid w:val="0C32FF36"/>
    <w:rsid w:val="0C916A26"/>
    <w:rsid w:val="10118F5F"/>
    <w:rsid w:val="14981D1B"/>
    <w:rsid w:val="1F324420"/>
    <w:rsid w:val="215D77C6"/>
    <w:rsid w:val="24187A34"/>
    <w:rsid w:val="25B89B84"/>
    <w:rsid w:val="2692DD34"/>
    <w:rsid w:val="2CBA21CA"/>
    <w:rsid w:val="2D30407D"/>
    <w:rsid w:val="2DFC88AE"/>
    <w:rsid w:val="33175977"/>
    <w:rsid w:val="38452A45"/>
    <w:rsid w:val="3D1C723D"/>
    <w:rsid w:val="3FCCFF93"/>
    <w:rsid w:val="4615015C"/>
    <w:rsid w:val="4C1BA280"/>
    <w:rsid w:val="4D033B05"/>
    <w:rsid w:val="4ED27D19"/>
    <w:rsid w:val="506E4D7A"/>
    <w:rsid w:val="518104FE"/>
    <w:rsid w:val="53DBC328"/>
    <w:rsid w:val="57636940"/>
    <w:rsid w:val="58964368"/>
    <w:rsid w:val="5D8462D4"/>
    <w:rsid w:val="5EBFC04A"/>
    <w:rsid w:val="6D5E01A0"/>
    <w:rsid w:val="7810F6A7"/>
    <w:rsid w:val="7B42CCC7"/>
    <w:rsid w:val="7BD3D9C6"/>
    <w:rsid w:val="7CC4E8D9"/>
    <w:rsid w:val="7D5A5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A21CA"/>
  <w15:chartTrackingRefBased/>
  <w15:docId w15:val="{2F557B54-41EC-407E-8D22-A4CA5DA7F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ulite.com/product-category/gazeserie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42e340-f8ba-43fb-bec7-36bb91b037b0">
      <Terms xmlns="http://schemas.microsoft.com/office/infopath/2007/PartnerControls"/>
    </lcf76f155ced4ddcb4097134ff3c332f>
    <TaxCatchAll xmlns="3d312d90-fd1a-4a54-923f-eeb2ba348bc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48C7D891FEEC4A9AE6BF31F247730E" ma:contentTypeVersion="13" ma:contentTypeDescription="Create a new document." ma:contentTypeScope="" ma:versionID="31e8288fc435a8c97e90d2afa07390d9">
  <xsd:schema xmlns:xsd="http://www.w3.org/2001/XMLSchema" xmlns:xs="http://www.w3.org/2001/XMLSchema" xmlns:p="http://schemas.microsoft.com/office/2006/metadata/properties" xmlns:ns2="6142e340-f8ba-43fb-bec7-36bb91b037b0" xmlns:ns3="3d312d90-fd1a-4a54-923f-eeb2ba348bc0" targetNamespace="http://schemas.microsoft.com/office/2006/metadata/properties" ma:root="true" ma:fieldsID="3e5c413519ee5c2e8e89ed170fb17b30" ns2:_="" ns3:_="">
    <xsd:import namespace="6142e340-f8ba-43fb-bec7-36bb91b037b0"/>
    <xsd:import namespace="3d312d90-fd1a-4a54-923f-eeb2ba348b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42e340-f8ba-43fb-bec7-36bb91b037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Location" ma:index="11" nillable="true" ma:displayName="Location" ma:indexed="true"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6ec34a0-167c-478c-a5da-c142db0dfb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312d90-fd1a-4a54-923f-eeb2ba348bc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5be9da5-ee54-4514-9202-a47fb56ad901}" ma:internalName="TaxCatchAll" ma:showField="CatchAllData" ma:web="3d312d90-fd1a-4a54-923f-eeb2ba348bc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B264F-79F1-4573-9861-9C248B5C5C6B}">
  <ds:schemaRefs>
    <ds:schemaRef ds:uri="http://schemas.microsoft.com/office/2006/metadata/properties"/>
    <ds:schemaRef ds:uri="http://schemas.microsoft.com/office/infopath/2007/PartnerControls"/>
    <ds:schemaRef ds:uri="6142e340-f8ba-43fb-bec7-36bb91b037b0"/>
    <ds:schemaRef ds:uri="3d312d90-fd1a-4a54-923f-eeb2ba348bc0"/>
  </ds:schemaRefs>
</ds:datastoreItem>
</file>

<file path=customXml/itemProps2.xml><?xml version="1.0" encoding="utf-8"?>
<ds:datastoreItem xmlns:ds="http://schemas.openxmlformats.org/officeDocument/2006/customXml" ds:itemID="{A98AC6A3-1D42-48ED-99A4-C3DD21324C3E}">
  <ds:schemaRefs>
    <ds:schemaRef ds:uri="http://schemas.microsoft.com/sharepoint/v3/contenttype/forms"/>
  </ds:schemaRefs>
</ds:datastoreItem>
</file>

<file path=customXml/itemProps3.xml><?xml version="1.0" encoding="utf-8"?>
<ds:datastoreItem xmlns:ds="http://schemas.openxmlformats.org/officeDocument/2006/customXml" ds:itemID="{43F9FAB7-6567-4F2F-9289-C346DD799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42e340-f8ba-43fb-bec7-36bb91b037b0"/>
    <ds:schemaRef ds:uri="3d312d90-fd1a-4a54-923f-eeb2ba348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133</Words>
  <Characters>761</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Carter</dc:creator>
  <cp:keywords/>
  <dc:description/>
  <cp:lastModifiedBy>Sarah Carter</cp:lastModifiedBy>
  <cp:revision>2</cp:revision>
  <dcterms:created xsi:type="dcterms:W3CDTF">2023-06-16T14:14:00Z</dcterms:created>
  <dcterms:modified xsi:type="dcterms:W3CDTF">2023-06-20T16:30:00Z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0x0101008C48C7D891FEEC4A9AE6BF31F247730E</vt:lpwstr>
  </property>
  <property fmtid="{D5CDD505-2E9C-101B-9397-08002B2CF9AE}" pid="3" name="MediaServiceImageTags">
    <vt:lpwstr/>
  </property>
</Properties>
</file>